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FE229E" w14:textId="77777777" w:rsidR="009A58B2" w:rsidRPr="009A58B2" w:rsidRDefault="009A58B2" w:rsidP="009A58B2">
      <w:r w:rsidRPr="009A58B2">
        <w:rPr>
          <w:b/>
          <w:bCs/>
        </w:rPr>
        <w:t>Press Release</w:t>
      </w:r>
      <w:r w:rsidRPr="009A58B2">
        <w:br/>
      </w:r>
      <w:r w:rsidRPr="009A58B2">
        <w:rPr>
          <w:b/>
          <w:bCs/>
        </w:rPr>
        <w:t>May 2025</w:t>
      </w:r>
    </w:p>
    <w:p w14:paraId="4E82C6DD" w14:textId="57BEC38D" w:rsidR="009A58B2" w:rsidRPr="009A58B2" w:rsidRDefault="009A58B2" w:rsidP="009A58B2">
      <w:pPr>
        <w:rPr>
          <w:b/>
          <w:bCs/>
          <w:sz w:val="44"/>
          <w:szCs w:val="44"/>
        </w:rPr>
      </w:pPr>
      <w:r>
        <w:rPr>
          <w:b/>
          <w:bCs/>
          <w:sz w:val="44"/>
          <w:szCs w:val="44"/>
        </w:rPr>
        <w:t>Pioneers of Energy Industry Gathered at</w:t>
      </w:r>
      <w:r w:rsidRPr="009A58B2">
        <w:rPr>
          <w:b/>
          <w:bCs/>
          <w:sz w:val="44"/>
          <w:szCs w:val="44"/>
        </w:rPr>
        <w:t xml:space="preserve"> ICCI 2025</w:t>
      </w:r>
    </w:p>
    <w:p w14:paraId="001ACF59" w14:textId="77777777" w:rsidR="009A58B2" w:rsidRDefault="009A58B2" w:rsidP="009A58B2"/>
    <w:p w14:paraId="0A13E05C" w14:textId="6BDC5E4E" w:rsidR="009A58B2" w:rsidRPr="009A58B2" w:rsidRDefault="009A58B2" w:rsidP="009A58B2">
      <w:r w:rsidRPr="009A58B2">
        <w:t xml:space="preserve">Held for the 29th time this year as Türkiye’s leading energy event, </w:t>
      </w:r>
      <w:r w:rsidRPr="009A58B2">
        <w:rPr>
          <w:b/>
          <w:bCs/>
        </w:rPr>
        <w:t>ICCI International Energy and Environment Fair and Conference</w:t>
      </w:r>
      <w:r w:rsidRPr="009A58B2">
        <w:t xml:space="preserve"> brought together the stakeholders shaping both the present and the future of the energy sector under the motto </w:t>
      </w:r>
      <w:r w:rsidRPr="009A58B2">
        <w:rPr>
          <w:b/>
          <w:bCs/>
        </w:rPr>
        <w:t>“Power the Future!”</w:t>
      </w:r>
      <w:r w:rsidRPr="009A58B2">
        <w:t xml:space="preserve"> As it does every year, the fair convened high-level representatives from ministries, public institutions, and the private sector from different parts of the world. This year, its conference programme—covering all major and sub-topics of energy—also helped outline the sector’s roadmap.</w:t>
      </w:r>
    </w:p>
    <w:p w14:paraId="3792D541" w14:textId="77777777" w:rsidR="009A58B2" w:rsidRPr="009A58B2" w:rsidRDefault="009A58B2" w:rsidP="009A58B2">
      <w:r w:rsidRPr="009A58B2">
        <w:t xml:space="preserve">As Türkiye’s leading energy event, ICCI International Energy and Environment Fair and Conference, which brings together those shaping the industry, hosted the leading players of the energy sector in Istanbul for three days. Organised by </w:t>
      </w:r>
      <w:r w:rsidRPr="009A58B2">
        <w:rPr>
          <w:b/>
          <w:bCs/>
        </w:rPr>
        <w:t>Sektörel Fuarcılık</w:t>
      </w:r>
      <w:r w:rsidRPr="009A58B2">
        <w:t xml:space="preserve">, a </w:t>
      </w:r>
      <w:r w:rsidRPr="009A58B2">
        <w:rPr>
          <w:b/>
          <w:bCs/>
        </w:rPr>
        <w:t>TG Expo</w:t>
      </w:r>
      <w:r w:rsidRPr="009A58B2">
        <w:t xml:space="preserve"> group company, the 29th edition of ICCI was held under the motto </w:t>
      </w:r>
      <w:r w:rsidRPr="009A58B2">
        <w:rPr>
          <w:b/>
          <w:bCs/>
        </w:rPr>
        <w:t>“Power the Future!”</w:t>
      </w:r>
      <w:r w:rsidRPr="009A58B2">
        <w:t xml:space="preserve"> and highlighted seven key focus areas: </w:t>
      </w:r>
      <w:r w:rsidRPr="009A58B2">
        <w:rPr>
          <w:b/>
          <w:bCs/>
        </w:rPr>
        <w:t>energy generation, decarbonisation, hydrogen, energy storage, e-mobility, smart grids, and digitalisation</w:t>
      </w:r>
      <w:r w:rsidRPr="009A58B2">
        <w:t>. With professional visitors attending from more than 70 countries, the fair was also followed by international delegations thanks to its strategic conference sessions addressing the global energy agenda.</w:t>
      </w:r>
    </w:p>
    <w:p w14:paraId="170C026C" w14:textId="77777777" w:rsidR="009A58B2" w:rsidRPr="009A58B2" w:rsidRDefault="009A58B2" w:rsidP="009A58B2">
      <w:pPr>
        <w:rPr>
          <w:b/>
          <w:bCs/>
        </w:rPr>
      </w:pPr>
      <w:r w:rsidRPr="009A58B2">
        <w:rPr>
          <w:b/>
          <w:bCs/>
        </w:rPr>
        <w:t>High-level country delegations made ICCI 2025 a focal point for energy</w:t>
      </w:r>
    </w:p>
    <w:p w14:paraId="42C59A9D" w14:textId="77777777" w:rsidR="009A58B2" w:rsidRPr="009A58B2" w:rsidRDefault="009A58B2" w:rsidP="009A58B2">
      <w:r w:rsidRPr="009A58B2">
        <w:t xml:space="preserve">Stating that ICCI 2025 not only served as a platform for following current sector developments but also played an important role in supporting Türkiye’s contribution to the global energy transition, </w:t>
      </w:r>
      <w:r w:rsidRPr="009A58B2">
        <w:rPr>
          <w:b/>
          <w:bCs/>
        </w:rPr>
        <w:t>H. Cem Şenel, General Manager of TG Expo International Fairs</w:t>
      </w:r>
      <w:r w:rsidRPr="009A58B2">
        <w:t>, said:</w:t>
      </w:r>
    </w:p>
    <w:p w14:paraId="31C94769" w14:textId="77777777" w:rsidR="009A58B2" w:rsidRPr="009A58B2" w:rsidRDefault="009A58B2" w:rsidP="009A58B2">
      <w:r w:rsidRPr="009A58B2">
        <w:t>“At a time when every form of energy carries strategic importance, we are proud to organise an international exhibition focused on this field and to bring together the sector’s largest stakeholders. Our fair, which has long enabled the exchange of knowledge and experience between public and private sector stakeholders, once again laid the groundwork for many strategic collaborations this year. Thanks in particular to the international prestige of our fair, we also had the opportunity to host high-level delegations, including the South Korean delegation, officials from the Ministry of Energy of Kyrgyzstan, and officials from the Ministry of Energy of Bosnia and Herzegovina.</w:t>
      </w:r>
    </w:p>
    <w:p w14:paraId="11C560D6" w14:textId="77777777" w:rsidR="009A58B2" w:rsidRPr="009A58B2" w:rsidRDefault="009A58B2" w:rsidP="009A58B2">
      <w:r w:rsidRPr="009A58B2">
        <w:lastRenderedPageBreak/>
        <w:t>The interest shown by international visitors was especially encouraging this year, as they trusted the measures we had taken and did not cancel their plans despite the alarming earthquake in Istanbul the day before the fair began. In addition, the ICCI 2025 Conference brought together more than 150 speakers, including 10 keynote speakers, across three different halls and 30 sessions. In this way, the pulse of the sector was taken with the participation of expert speakers, while many issues currently on the public agenda were discussed from multiple perspectives. As we look forward to next year’s edition of our fair, which reflects the pulse of the energy sector, we have already begun preparations.”</w:t>
      </w:r>
    </w:p>
    <w:p w14:paraId="5C20B57A" w14:textId="77777777" w:rsidR="009A58B2" w:rsidRPr="009A58B2" w:rsidRDefault="009A58B2" w:rsidP="009A58B2">
      <w:pPr>
        <w:rPr>
          <w:b/>
          <w:bCs/>
        </w:rPr>
      </w:pPr>
      <w:r w:rsidRPr="009A58B2">
        <w:rPr>
          <w:b/>
          <w:bCs/>
        </w:rPr>
        <w:t>About TG Expo</w:t>
      </w:r>
    </w:p>
    <w:p w14:paraId="6DDEEAF3" w14:textId="77777777" w:rsidR="009A58B2" w:rsidRPr="009A58B2" w:rsidRDefault="009A58B2" w:rsidP="009A58B2">
      <w:r w:rsidRPr="009A58B2">
        <w:t xml:space="preserve">Since its establishment in 2008, </w:t>
      </w:r>
      <w:r w:rsidRPr="009A58B2">
        <w:rPr>
          <w:b/>
          <w:bCs/>
        </w:rPr>
        <w:t>TG Expo International Fairs Inc.</w:t>
      </w:r>
      <w:r w:rsidRPr="009A58B2">
        <w:t xml:space="preserve">, with the motto </w:t>
      </w:r>
      <w:r w:rsidRPr="009A58B2">
        <w:rPr>
          <w:b/>
          <w:bCs/>
        </w:rPr>
        <w:t>“Your Gateway to Global Markets,”</w:t>
      </w:r>
      <w:r w:rsidRPr="009A58B2">
        <w:t xml:space="preserve"> has played a leading role in Türkiye’s exhibition industry and continues to support the sector’s development through its strong team with international experience.</w:t>
      </w:r>
    </w:p>
    <w:p w14:paraId="1BE8601E" w14:textId="77777777" w:rsidR="009A58B2" w:rsidRPr="009A58B2" w:rsidRDefault="009A58B2" w:rsidP="009A58B2">
      <w:r w:rsidRPr="009A58B2">
        <w:t xml:space="preserve">TG Expo is a member of </w:t>
      </w:r>
      <w:r w:rsidRPr="009A58B2">
        <w:rPr>
          <w:b/>
          <w:bCs/>
        </w:rPr>
        <w:t>UFI</w:t>
      </w:r>
      <w:r w:rsidRPr="009A58B2">
        <w:t xml:space="preserve">, the global association of the world’s leading exhibition organisers, and </w:t>
      </w:r>
      <w:r w:rsidRPr="009A58B2">
        <w:rPr>
          <w:b/>
          <w:bCs/>
        </w:rPr>
        <w:t>ICCA</w:t>
      </w:r>
      <w:r w:rsidRPr="009A58B2">
        <w:t xml:space="preserve">, one of the most prominent international organisations in the congress and meetings industry. It is also accredited by the </w:t>
      </w:r>
      <w:r w:rsidRPr="009A58B2">
        <w:rPr>
          <w:b/>
          <w:bCs/>
        </w:rPr>
        <w:t>Ministry of Trade of the Republic of Türkiye</w:t>
      </w:r>
      <w:r w:rsidRPr="009A58B2">
        <w:t xml:space="preserve"> and is authorised to organise national participation in international fairs abroad.</w:t>
      </w:r>
    </w:p>
    <w:p w14:paraId="3CBC31D8" w14:textId="77777777" w:rsidR="009A58B2" w:rsidRPr="009A58B2" w:rsidRDefault="009A58B2" w:rsidP="009A58B2">
      <w:r w:rsidRPr="009A58B2">
        <w:t xml:space="preserve">Through individual and national participation organisations in </w:t>
      </w:r>
      <w:r w:rsidRPr="009A58B2">
        <w:rPr>
          <w:b/>
          <w:bCs/>
        </w:rPr>
        <w:t>35 countries across five continents</w:t>
      </w:r>
      <w:r w:rsidRPr="009A58B2">
        <w:t>, as well as the fairs it organises as the main organiser in Türkiye, TG Expo supports Turkish companies in promoting their products in international markets and expanding their trade volume.</w:t>
      </w:r>
    </w:p>
    <w:p w14:paraId="1AD1083C" w14:textId="77777777" w:rsidR="009A58B2" w:rsidRPr="009A58B2" w:rsidRDefault="009A58B2" w:rsidP="009A58B2">
      <w:r w:rsidRPr="009A58B2">
        <w:t xml:space="preserve">Handling Türkiye’s participation in some of the world’s most important international exhibitions across sectors such as </w:t>
      </w:r>
      <w:r w:rsidRPr="009A58B2">
        <w:rPr>
          <w:b/>
          <w:bCs/>
        </w:rPr>
        <w:t>energy, food, cosmetics, textiles, marble, automotive supply industry, building and construction, restoration, museology, and hospitality</w:t>
      </w:r>
      <w:r w:rsidRPr="009A58B2">
        <w:t>, TG Expo also provides consultancy throughout all pre-fair processes, including guidance and follow-up on incentives, as well as information and direction regarding transportation, accommodation, travel, and visa procedures.</w:t>
      </w:r>
    </w:p>
    <w:p w14:paraId="60359453" w14:textId="77777777" w:rsidR="009A58B2" w:rsidRPr="009A58B2" w:rsidRDefault="009A58B2" w:rsidP="009A58B2">
      <w:r w:rsidRPr="009A58B2">
        <w:t>With its professional exhibition team, TG Expo offers exporting companies an exhibition experience at international standards.</w:t>
      </w:r>
    </w:p>
    <w:p w14:paraId="02882CA4" w14:textId="77777777" w:rsidR="009A58B2" w:rsidRPr="009A58B2" w:rsidRDefault="009A58B2" w:rsidP="009A58B2">
      <w:r w:rsidRPr="009A58B2">
        <w:rPr>
          <w:b/>
          <w:bCs/>
        </w:rPr>
        <w:t>Esra KULOĞULLARI</w:t>
      </w:r>
      <w:r w:rsidRPr="009A58B2">
        <w:br/>
        <w:t>Corporate Communications Director</w:t>
      </w:r>
      <w:r w:rsidRPr="009A58B2">
        <w:br/>
      </w:r>
      <w:r w:rsidRPr="009A58B2">
        <w:rPr>
          <w:b/>
          <w:bCs/>
        </w:rPr>
        <w:t>Address:</w:t>
      </w:r>
      <w:r w:rsidRPr="009A58B2">
        <w:t xml:space="preserve"> Eğitim Mah. Poyraz Sok. Ertogay İş Merkezi No:3 Kat:9 D:27 Kadıköy - Istanbul / Türkiye</w:t>
      </w:r>
      <w:r w:rsidRPr="009A58B2">
        <w:br/>
      </w:r>
      <w:r w:rsidRPr="009A58B2">
        <w:rPr>
          <w:b/>
          <w:bCs/>
        </w:rPr>
        <w:t>Tel:</w:t>
      </w:r>
      <w:r w:rsidRPr="009A58B2">
        <w:t xml:space="preserve"> +90 216 338 45 25</w:t>
      </w:r>
      <w:r w:rsidRPr="009A58B2">
        <w:br/>
      </w:r>
      <w:r w:rsidRPr="009A58B2">
        <w:rPr>
          <w:b/>
          <w:bCs/>
        </w:rPr>
        <w:t>Mobile:</w:t>
      </w:r>
      <w:r w:rsidRPr="009A58B2">
        <w:t xml:space="preserve"> +90 549 803 07 04</w:t>
      </w:r>
      <w:r w:rsidRPr="009A58B2">
        <w:br/>
      </w:r>
      <w:r w:rsidRPr="009A58B2">
        <w:rPr>
          <w:b/>
          <w:bCs/>
        </w:rPr>
        <w:lastRenderedPageBreak/>
        <w:t>E-mail:</w:t>
      </w:r>
      <w:r w:rsidRPr="009A58B2">
        <w:t xml:space="preserve"> esra.kulogullari@tgexpo.com</w:t>
      </w:r>
      <w:r w:rsidRPr="009A58B2">
        <w:br/>
      </w:r>
      <w:r w:rsidRPr="009A58B2">
        <w:rPr>
          <w:b/>
          <w:bCs/>
        </w:rPr>
        <w:t>Website:</w:t>
      </w:r>
      <w:r w:rsidRPr="009A58B2">
        <w:t xml:space="preserve"> tgexpo.com</w:t>
      </w:r>
    </w:p>
    <w:p w14:paraId="6CB815E1" w14:textId="77777777" w:rsidR="00C119E9" w:rsidRDefault="00C119E9"/>
    <w:sectPr w:rsidR="00C119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9AF"/>
    <w:rsid w:val="002B59AF"/>
    <w:rsid w:val="006F1010"/>
    <w:rsid w:val="009A58B2"/>
    <w:rsid w:val="00AA6121"/>
    <w:rsid w:val="00C119E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5DD448"/>
  <w15:chartTrackingRefBased/>
  <w15:docId w15:val="{23E9B124-0533-4729-97B5-EC6B03D4A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2B59A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2B59A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2B59A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2B59A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2B59A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2B59A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2B59A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2B59A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2B59A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B59A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2B59A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2B59A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2B59A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2B59A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2B59A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2B59A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2B59A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2B59AF"/>
    <w:rPr>
      <w:rFonts w:eastAsiaTheme="majorEastAsia" w:cstheme="majorBidi"/>
      <w:color w:val="272727" w:themeColor="text1" w:themeTint="D8"/>
    </w:rPr>
  </w:style>
  <w:style w:type="paragraph" w:styleId="KonuBal">
    <w:name w:val="Title"/>
    <w:basedOn w:val="Normal"/>
    <w:next w:val="Normal"/>
    <w:link w:val="KonuBalChar"/>
    <w:uiPriority w:val="10"/>
    <w:qFormat/>
    <w:rsid w:val="002B59A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2B59A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2B59A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2B59A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2B59A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2B59AF"/>
    <w:rPr>
      <w:i/>
      <w:iCs/>
      <w:color w:val="404040" w:themeColor="text1" w:themeTint="BF"/>
    </w:rPr>
  </w:style>
  <w:style w:type="paragraph" w:styleId="ListeParagraf">
    <w:name w:val="List Paragraph"/>
    <w:basedOn w:val="Normal"/>
    <w:uiPriority w:val="34"/>
    <w:qFormat/>
    <w:rsid w:val="002B59AF"/>
    <w:pPr>
      <w:ind w:left="720"/>
      <w:contextualSpacing/>
    </w:pPr>
  </w:style>
  <w:style w:type="character" w:styleId="GlVurgulama">
    <w:name w:val="Intense Emphasis"/>
    <w:basedOn w:val="VarsaylanParagrafYazTipi"/>
    <w:uiPriority w:val="21"/>
    <w:qFormat/>
    <w:rsid w:val="002B59AF"/>
    <w:rPr>
      <w:i/>
      <w:iCs/>
      <w:color w:val="0F4761" w:themeColor="accent1" w:themeShade="BF"/>
    </w:rPr>
  </w:style>
  <w:style w:type="paragraph" w:styleId="GlAlnt">
    <w:name w:val="Intense Quote"/>
    <w:basedOn w:val="Normal"/>
    <w:next w:val="Normal"/>
    <w:link w:val="GlAlntChar"/>
    <w:uiPriority w:val="30"/>
    <w:qFormat/>
    <w:rsid w:val="002B59A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2B59AF"/>
    <w:rPr>
      <w:i/>
      <w:iCs/>
      <w:color w:val="0F4761" w:themeColor="accent1" w:themeShade="BF"/>
    </w:rPr>
  </w:style>
  <w:style w:type="character" w:styleId="GlBavuru">
    <w:name w:val="Intense Reference"/>
    <w:basedOn w:val="VarsaylanParagrafYazTipi"/>
    <w:uiPriority w:val="32"/>
    <w:qFormat/>
    <w:rsid w:val="002B59A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613</Words>
  <Characters>4243</Characters>
  <Application>Microsoft Office Word</Application>
  <DocSecurity>0</DocSecurity>
  <Lines>71</Lines>
  <Paragraphs>17</Paragraphs>
  <ScaleCrop>false</ScaleCrop>
  <Company/>
  <LinksUpToDate>false</LinksUpToDate>
  <CharactersWithSpaces>4839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Selim ÇORUH</dc:creator>
  <cp:keywords/>
  <dc:description/>
  <cp:lastModifiedBy>Selim ÇORUH</cp:lastModifiedBy>
  <cp:revision>2</cp:revision>
  <dcterms:created xsi:type="dcterms:W3CDTF">2026-03-30T09:19:00Z</dcterms:created>
  <dcterms:modified xsi:type="dcterms:W3CDTF">2026-03-30T09:19:00Z</dcterms:modified>
</cp:coreProperties>
</file>